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16"/>
        <w:gridCol w:w="5096"/>
        <w:gridCol w:w="3969"/>
      </w:tblGrid>
      <w:tr w:rsidR="00A97322" w:rsidTr="005A3526">
        <w:tc>
          <w:tcPr>
            <w:tcW w:w="10881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5A3526">
        <w:tc>
          <w:tcPr>
            <w:tcW w:w="10881" w:type="dxa"/>
            <w:gridSpan w:val="3"/>
          </w:tcPr>
          <w:p w:rsidR="00A97322" w:rsidRPr="00D94A86" w:rsidRDefault="00A97322" w:rsidP="00A97322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A97322" w:rsidTr="005A3526">
        <w:tc>
          <w:tcPr>
            <w:tcW w:w="1816" w:type="dxa"/>
          </w:tcPr>
          <w:p w:rsidR="00A97322" w:rsidRDefault="00A97322"/>
        </w:tc>
        <w:tc>
          <w:tcPr>
            <w:tcW w:w="5096" w:type="dxa"/>
          </w:tcPr>
          <w:p w:rsidR="00A97322" w:rsidRDefault="00300792" w:rsidP="000D3D6C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EC4ED0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Expected</w:t>
            </w:r>
          </w:p>
        </w:tc>
        <w:tc>
          <w:tcPr>
            <w:tcW w:w="3969" w:type="dxa"/>
          </w:tcPr>
          <w:p w:rsidR="00A97322" w:rsidRDefault="00300792" w:rsidP="002E5193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080F3F">
              <w:rPr>
                <w:rFonts w:ascii="Comic Sans MS" w:hAnsi="Comic Sans MS"/>
                <w:color w:val="0070C0"/>
                <w:sz w:val="20"/>
                <w:szCs w:val="20"/>
              </w:rPr>
              <w:t xml:space="preserve">4 </w:t>
            </w:r>
            <w:r w:rsidR="002E5193">
              <w:rPr>
                <w:rFonts w:ascii="Comic Sans MS" w:hAnsi="Comic Sans MS"/>
                <w:color w:val="0070C0"/>
                <w:sz w:val="20"/>
                <w:szCs w:val="20"/>
              </w:rPr>
              <w:t>Greater Depth</w:t>
            </w:r>
          </w:p>
        </w:tc>
      </w:tr>
      <w:tr w:rsidR="00EC4ED0" w:rsidTr="005A3526">
        <w:tc>
          <w:tcPr>
            <w:tcW w:w="1816" w:type="dxa"/>
          </w:tcPr>
          <w:p w:rsidR="00EC4ED0" w:rsidRDefault="00EC4ED0" w:rsidP="00EC4ED0">
            <w:r w:rsidRPr="00D94A86">
              <w:rPr>
                <w:rFonts w:ascii="Comic Sans MS" w:hAnsi="Comic Sans MS" w:cs="Arial"/>
                <w:b/>
                <w:kern w:val="24"/>
              </w:rPr>
              <w:t>PLANNING</w:t>
            </w:r>
          </w:p>
        </w:tc>
        <w:tc>
          <w:tcPr>
            <w:tcW w:w="5096" w:type="dxa"/>
          </w:tcPr>
          <w:p w:rsidR="00EC4ED0" w:rsidRPr="00D94A86" w:rsidRDefault="00EC4ED0" w:rsidP="00EC4ED0">
            <w:pP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When planning writing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, independently create 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and use key success criteria</w:t>
            </w:r>
          </w:p>
          <w:p w:rsidR="00EC4ED0" w:rsidRPr="00464D1E" w:rsidRDefault="00EC4ED0" w:rsidP="00EC4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based upon  examples of ‘good’ studied</w:t>
            </w:r>
          </w:p>
        </w:tc>
        <w:tc>
          <w:tcPr>
            <w:tcW w:w="3969" w:type="dxa"/>
          </w:tcPr>
          <w:p w:rsidR="00D9439C" w:rsidRPr="00EE47B8" w:rsidRDefault="00080F3F" w:rsidP="00EC4ED0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 w:rsidRPr="00EE47B8"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  <w:t>Carry out research to find words that are specific to the event being written about</w:t>
            </w:r>
          </w:p>
        </w:tc>
      </w:tr>
      <w:tr w:rsidR="00EC4ED0" w:rsidTr="005A3526">
        <w:tc>
          <w:tcPr>
            <w:tcW w:w="1816" w:type="dxa"/>
            <w:vMerge w:val="restart"/>
          </w:tcPr>
          <w:p w:rsidR="00EC4ED0" w:rsidRDefault="00EC4ED0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DRAFT and WRITE including vocabulary, grammar and punctuation</w:t>
            </w:r>
            <w:r w:rsidR="00F9445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9445D" w:rsidRPr="00EE47B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engaging with the appropriate terminology</w:t>
            </w:r>
          </w:p>
        </w:tc>
        <w:tc>
          <w:tcPr>
            <w:tcW w:w="5096" w:type="dxa"/>
          </w:tcPr>
          <w:p w:rsidR="00EC4ED0" w:rsidRDefault="00EC4ED0" w:rsidP="00EC4ED0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Use simple and </w:t>
            </w:r>
            <w:r w:rsidR="00464D1E" w:rsidRPr="00464D1E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co-ordinating</w:t>
            </w:r>
            <w:r w:rsidRPr="00464D1E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sentence structures consistently. </w:t>
            </w:r>
          </w:p>
          <w:p w:rsidR="006E6DFA" w:rsidRPr="00EE47B8" w:rsidRDefault="006E6DFA" w:rsidP="00EC4ED0">
            <w:pPr>
              <w:rPr>
                <w:rFonts w:ascii="Comic Sans MS" w:hAnsi="Comic Sans MS" w:cs="Arial"/>
                <w:color w:val="00B050"/>
                <w:sz w:val="20"/>
                <w:szCs w:val="20"/>
              </w:rPr>
            </w:pPr>
            <w:r w:rsidRPr="00EE47B8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(</w:t>
            </w:r>
            <w:r w:rsidRPr="00EE47B8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A simple sentence; contains a subject and a verb, and it expresses a complete thought </w:t>
            </w:r>
            <w:proofErr w:type="spellStart"/>
            <w:r w:rsidRPr="00EE47B8">
              <w:rPr>
                <w:rFonts w:ascii="Comic Sans MS" w:hAnsi="Comic Sans MS" w:cs="Arial"/>
                <w:color w:val="00B050"/>
                <w:sz w:val="20"/>
                <w:szCs w:val="20"/>
              </w:rPr>
              <w:t>eg</w:t>
            </w:r>
            <w:proofErr w:type="spellEnd"/>
            <w:r w:rsidRPr="00EE47B8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: Ben and Lucy play football every afternoon. A </w:t>
            </w:r>
            <w:r w:rsidR="00464D1E" w:rsidRPr="00464D1E">
              <w:rPr>
                <w:rFonts w:ascii="Comic Sans MS" w:hAnsi="Comic Sans MS" w:cs="Arial"/>
                <w:color w:val="7030A0"/>
                <w:sz w:val="20"/>
                <w:szCs w:val="20"/>
              </w:rPr>
              <w:t>co-ordinating</w:t>
            </w:r>
            <w:r w:rsidRPr="00464D1E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 </w:t>
            </w:r>
            <w:r w:rsidRPr="00EE47B8">
              <w:rPr>
                <w:rFonts w:ascii="Comic Sans MS" w:hAnsi="Comic Sans MS" w:cs="Arial"/>
                <w:color w:val="00B050"/>
                <w:sz w:val="20"/>
                <w:szCs w:val="20"/>
              </w:rPr>
              <w:t xml:space="preserve">sentence contains two independent clauses joined by a coordinator. The coordinators are as follows: for, and, but, or, yet, so </w:t>
            </w:r>
            <w:proofErr w:type="spellStart"/>
            <w:r w:rsidRPr="00EE47B8">
              <w:rPr>
                <w:rFonts w:ascii="Comic Sans MS" w:hAnsi="Comic Sans MS" w:cs="Arial"/>
                <w:color w:val="00B050"/>
                <w:sz w:val="20"/>
                <w:szCs w:val="20"/>
              </w:rPr>
              <w:t>eg</w:t>
            </w:r>
            <w:proofErr w:type="spellEnd"/>
            <w:r w:rsidRPr="00EE47B8">
              <w:rPr>
                <w:rFonts w:ascii="Comic Sans MS" w:hAnsi="Comic Sans MS" w:cs="Arial"/>
                <w:color w:val="00B050"/>
                <w:sz w:val="20"/>
                <w:szCs w:val="20"/>
              </w:rPr>
              <w:t>:.George played football so Ellie went shopping)</w:t>
            </w:r>
          </w:p>
          <w:p w:rsidR="006E6DFA" w:rsidRDefault="006E6DFA" w:rsidP="00EC4E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4ED0" w:rsidRDefault="006E6DFA" w:rsidP="00EC4ED0">
            <w:pP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Use </w:t>
            </w:r>
            <w:r w:rsidR="00EC4ED0"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Standard English verb forms accurately</w:t>
            </w:r>
          </w:p>
          <w:p w:rsidR="00EC4ED0" w:rsidRDefault="00EC4ED0" w:rsidP="00EC4ED0">
            <w:pP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6E6DFA" w:rsidRPr="006E6DFA" w:rsidRDefault="006E6DFA" w:rsidP="00EC4ED0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  <w:r w:rsidRPr="006E6DFA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Begin to use </w:t>
            </w:r>
            <w:r w:rsidR="00464D1E" w:rsidRPr="00464D1E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subordinating</w:t>
            </w:r>
            <w:r w:rsidR="00464D1E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 </w:t>
            </w:r>
            <w:r w:rsidRPr="006E6DFA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sentence structures</w:t>
            </w:r>
            <w:r w:rsidR="002E5193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E5193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e.g</w:t>
            </w:r>
            <w:proofErr w:type="spellEnd"/>
            <w:r w:rsidR="002E5193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 because, if, although</w:t>
            </w:r>
          </w:p>
          <w:p w:rsidR="006E6DFA" w:rsidRPr="00D94A86" w:rsidRDefault="006E6DFA" w:rsidP="00EC4ED0">
            <w:pP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F9445D" w:rsidRPr="00EE47B8" w:rsidRDefault="00EC4ED0" w:rsidP="00EC4ED0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Use </w:t>
            </w:r>
            <w:r w:rsidR="00F9445D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noun phrases </w:t>
            </w:r>
            <w:r w:rsidR="00464D1E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 xml:space="preserve">which are extended by the addition of modifying adjectives and prepositional phrases </w:t>
            </w:r>
            <w:proofErr w:type="spellStart"/>
            <w:r w:rsidR="00F9445D" w:rsidRPr="00EE47B8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e.g</w:t>
            </w:r>
            <w:proofErr w:type="spellEnd"/>
            <w:r w:rsidR="00F9445D" w:rsidRPr="00EE47B8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 (the big, bl</w:t>
            </w:r>
            <w:r w:rsidR="00464D1E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ack dog that always barks at me or the lazy, brown dog in the kennel)</w:t>
            </w:r>
          </w:p>
          <w:p w:rsidR="00F9445D" w:rsidRPr="00EE47B8" w:rsidRDefault="00F9445D" w:rsidP="00EC4ED0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</w:p>
          <w:p w:rsidR="00464D1E" w:rsidRPr="00464D1E" w:rsidRDefault="00F9445D" w:rsidP="00EC4ED0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  <w:r w:rsidRPr="00EE47B8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Use a fronted adverbial to describe where, when or ho</w:t>
            </w:r>
            <w:r w:rsidR="00464D1E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w the action is performed. </w:t>
            </w:r>
            <w:proofErr w:type="spellStart"/>
            <w:r w:rsidR="00464D1E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E.g</w:t>
            </w:r>
            <w:proofErr w:type="spellEnd"/>
            <w:r w:rsidR="00464D1E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 (</w:t>
            </w:r>
            <w:r w:rsidRPr="00EE47B8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As soon as he got the chance, Little Max stormed angrily upstairs to his bedroom because mum told him off.)</w:t>
            </w:r>
          </w:p>
          <w:p w:rsidR="00464D1E" w:rsidRDefault="00464D1E" w:rsidP="00EC4ED0">
            <w:pPr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</w:pPr>
          </w:p>
          <w:p w:rsidR="00464D1E" w:rsidRPr="00464D1E" w:rsidRDefault="00464D1E" w:rsidP="00EC4ED0">
            <w:pPr>
              <w:rPr>
                <w:color w:val="7030A0"/>
              </w:rPr>
            </w:pPr>
            <w:r>
              <w:rPr>
                <w:color w:val="7030A0"/>
              </w:rPr>
              <w:t xml:space="preserve">Identify prepositions, adverbs and conjunctions within their own writing. </w:t>
            </w:r>
          </w:p>
        </w:tc>
        <w:tc>
          <w:tcPr>
            <w:tcW w:w="3969" w:type="dxa"/>
          </w:tcPr>
          <w:p w:rsidR="00EC4ED0" w:rsidRPr="00EE47B8" w:rsidRDefault="00080F3F" w:rsidP="00080F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E47B8">
              <w:rPr>
                <w:rFonts w:ascii="Comic Sans MS" w:hAnsi="Comic Sans MS"/>
                <w:color w:val="00B050"/>
                <w:sz w:val="20"/>
                <w:szCs w:val="20"/>
              </w:rPr>
              <w:t>Consciously use short sentences to speed up action sequences</w:t>
            </w:r>
            <w:r w:rsidR="005A3526" w:rsidRPr="00EE47B8">
              <w:rPr>
                <w:rFonts w:ascii="Comic Sans MS" w:hAnsi="Comic Sans MS"/>
                <w:color w:val="00B050"/>
                <w:sz w:val="20"/>
                <w:szCs w:val="20"/>
              </w:rPr>
              <w:t>.</w:t>
            </w:r>
          </w:p>
          <w:p w:rsidR="005A3526" w:rsidRPr="00EE47B8" w:rsidRDefault="005A3526" w:rsidP="00080F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5A3526" w:rsidRPr="00EE47B8" w:rsidRDefault="005A3526" w:rsidP="00080F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EE47B8">
              <w:rPr>
                <w:rFonts w:ascii="Comic Sans MS" w:hAnsi="Comic Sans MS"/>
                <w:color w:val="00B050"/>
                <w:sz w:val="20"/>
                <w:szCs w:val="20"/>
              </w:rPr>
              <w:t>Vary the choice of pronouns correctly to refer to the first, second and third person, both singular and plural.</w:t>
            </w:r>
          </w:p>
          <w:p w:rsidR="005A3526" w:rsidRDefault="005A3526" w:rsidP="00080F3F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464D1E" w:rsidRPr="00464D1E" w:rsidRDefault="00464D1E" w:rsidP="00080F3F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Identify whether a sentence is a subordinating or co-ordinating sentence. Know which conjunctions are which. </w:t>
            </w:r>
          </w:p>
          <w:p w:rsidR="005A3526" w:rsidRPr="00EE47B8" w:rsidRDefault="005A3526" w:rsidP="00080F3F">
            <w:pPr>
              <w:rPr>
                <w:rFonts w:ascii="Comic Sans MS" w:hAnsi="Comic Sans MS"/>
                <w:color w:val="00B050"/>
              </w:rPr>
            </w:pPr>
          </w:p>
        </w:tc>
      </w:tr>
      <w:tr w:rsidR="00EC4ED0" w:rsidTr="005A3526">
        <w:tc>
          <w:tcPr>
            <w:tcW w:w="1816" w:type="dxa"/>
            <w:vMerge/>
          </w:tcPr>
          <w:p w:rsidR="00EC4ED0" w:rsidRDefault="00EC4ED0" w:rsidP="00EC4ED0"/>
        </w:tc>
        <w:tc>
          <w:tcPr>
            <w:tcW w:w="5096" w:type="dxa"/>
          </w:tcPr>
          <w:p w:rsidR="00EC4ED0" w:rsidRDefault="00EC4ED0" w:rsidP="00EC4ED0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Use and understand the grammatical difference between plural and possessive ‘s’</w:t>
            </w:r>
          </w:p>
          <w:p w:rsidR="00EC4ED0" w:rsidRPr="00D94A86" w:rsidRDefault="00EC4ED0" w:rsidP="00EC4ED0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:rsidR="00EC4ED0" w:rsidRPr="00D94A86" w:rsidRDefault="00EC4ED0" w:rsidP="00EC4ED0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Know and use all direct speech punctuation correctly</w:t>
            </w:r>
          </w:p>
          <w:p w:rsidR="00EC4ED0" w:rsidRPr="00D94A86" w:rsidRDefault="00EC4ED0" w:rsidP="00EC4ED0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EC4ED0" w:rsidRPr="00D94A86" w:rsidRDefault="00EC4ED0" w:rsidP="00EC4ED0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Use commas after fronted adverbials</w:t>
            </w:r>
          </w:p>
          <w:p w:rsidR="00EC4ED0" w:rsidRPr="00D94A86" w:rsidRDefault="00EC4ED0" w:rsidP="00EC4ED0">
            <w:pP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EC4ED0" w:rsidRPr="00D94A86" w:rsidRDefault="00EC4ED0" w:rsidP="00EC4ED0">
            <w:pPr>
              <w:textAlignment w:val="baseline"/>
              <w:rPr>
                <w:rFonts w:ascii="Comic Sans MS" w:hAnsi="Comic Sans MS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Use a colon to introduce a list</w:t>
            </w:r>
          </w:p>
        </w:tc>
        <w:tc>
          <w:tcPr>
            <w:tcW w:w="3969" w:type="dxa"/>
          </w:tcPr>
          <w:p w:rsidR="00EC4ED0" w:rsidRPr="005A3526" w:rsidRDefault="005A3526" w:rsidP="002E5193">
            <w:pPr>
              <w:rPr>
                <w:rFonts w:ascii="Comic Sans MS" w:hAnsi="Comic Sans MS"/>
                <w:sz w:val="20"/>
                <w:szCs w:val="20"/>
              </w:rPr>
            </w:pPr>
            <w:r w:rsidRPr="00EE47B8">
              <w:rPr>
                <w:rFonts w:ascii="Comic Sans MS" w:hAnsi="Comic Sans MS"/>
                <w:color w:val="00B050"/>
                <w:sz w:val="20"/>
                <w:szCs w:val="20"/>
              </w:rPr>
              <w:t xml:space="preserve">Use commas or ellipses </w:t>
            </w:r>
          </w:p>
        </w:tc>
      </w:tr>
      <w:tr w:rsidR="00EC4ED0" w:rsidTr="005A3526">
        <w:tc>
          <w:tcPr>
            <w:tcW w:w="1816" w:type="dxa"/>
            <w:vMerge/>
          </w:tcPr>
          <w:p w:rsidR="00EC4ED0" w:rsidRPr="0063753A" w:rsidRDefault="00EC4ED0" w:rsidP="00EC4ED0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096" w:type="dxa"/>
          </w:tcPr>
          <w:p w:rsidR="00126D05" w:rsidRDefault="00EC4ED0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Organise ideas into paragraphs around a theme 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most of the time using </w:t>
            </w:r>
            <w:proofErr w:type="spellStart"/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co</w:t>
            </w:r>
            <w:r w:rsidR="00F12A9B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junctions</w:t>
            </w:r>
            <w:proofErr w:type="spellEnd"/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 at the beginning of a sentence</w:t>
            </w:r>
            <w:r w:rsidR="00126D05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.</w:t>
            </w:r>
          </w:p>
          <w:p w:rsidR="00EC4ED0" w:rsidRDefault="00126D05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B</w:t>
            </w:r>
            <w:r w:rsidR="00EC4ED0"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eginning new paragraphs using adverbials</w:t>
            </w:r>
            <w: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 </w:t>
            </w:r>
            <w:r w:rsidR="00EC4ED0"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(time, place, number) </w:t>
            </w:r>
            <w:proofErr w:type="spellStart"/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e.g.Throughout</w:t>
            </w:r>
            <w:proofErr w:type="spellEnd"/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 the night, the wind howled like an injured creature. </w:t>
            </w:r>
          </w:p>
          <w:p w:rsid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</w:p>
          <w:p w:rsid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  <w:t>Use appropriate choice of pronouns across sentences to aid cohesion and avoid repetition.</w:t>
            </w:r>
          </w:p>
          <w:p w:rsid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</w:p>
          <w:p w:rsid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</w:p>
          <w:p w:rsid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</w:p>
          <w:p w:rsidR="00464D1E" w:rsidRP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4ED0" w:rsidRPr="00EC4ED0" w:rsidRDefault="00EC4ED0" w:rsidP="00EC4ED0">
            <w:pP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</w:p>
        </w:tc>
      </w:tr>
      <w:tr w:rsidR="00F9445D" w:rsidTr="005A3526">
        <w:tc>
          <w:tcPr>
            <w:tcW w:w="1816" w:type="dxa"/>
          </w:tcPr>
          <w:p w:rsidR="00F9445D" w:rsidRPr="0063753A" w:rsidRDefault="00464D1E" w:rsidP="00EC4ED0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 xml:space="preserve">Terminology </w:t>
            </w:r>
          </w:p>
        </w:tc>
        <w:tc>
          <w:tcPr>
            <w:tcW w:w="5096" w:type="dxa"/>
          </w:tcPr>
          <w:p w:rsidR="00F9445D" w:rsidRPr="00EE47B8" w:rsidRDefault="002E5193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To use, identify and manipulate the terminology</w:t>
            </w:r>
            <w:r w:rsidR="00F9445D"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: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Inverted commas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Colon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Consonant </w:t>
            </w:r>
            <w:r w:rsidR="00464D1E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&amp; </w:t>
            </w: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Vowel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Imperative verb</w:t>
            </w:r>
          </w:p>
          <w:p w:rsidR="00464D1E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Preposition</w:t>
            </w:r>
          </w:p>
          <w:p w:rsidR="00F9445D" w:rsidRPr="00464D1E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Conjunction</w:t>
            </w:r>
            <w:r w:rsidR="00464D1E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 </w:t>
            </w:r>
            <w:r w:rsidR="00464D1E"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  <w:t>(subordinate and co-ordinate)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Clause</w:t>
            </w:r>
            <w:r w:rsidR="00464D1E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, </w:t>
            </w: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Subordinate clause</w:t>
            </w:r>
            <w:r w:rsidR="00464D1E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 and multi-clause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Determiner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Synonyms</w:t>
            </w:r>
          </w:p>
          <w:p w:rsidR="00F9445D" w:rsidRPr="00EE47B8" w:rsidRDefault="00F9445D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Relative clause</w:t>
            </w:r>
          </w:p>
          <w:p w:rsidR="00F9445D" w:rsidRPr="00464D1E" w:rsidRDefault="00464D1E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  <w:r w:rsidRPr="00464D1E"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  <w:t xml:space="preserve">Pronoun, </w:t>
            </w:r>
            <w: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 xml:space="preserve">Relative pronoun and </w:t>
            </w:r>
            <w:r w:rsidRPr="00464D1E"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  <w:t>possessive pronoun</w:t>
            </w:r>
          </w:p>
          <w:p w:rsidR="00126D05" w:rsidRPr="00EE47B8" w:rsidRDefault="00126D05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Metaphor</w:t>
            </w:r>
          </w:p>
          <w:p w:rsidR="00126D05" w:rsidRPr="00EE47B8" w:rsidRDefault="00126D05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Personification</w:t>
            </w:r>
          </w:p>
          <w:p w:rsidR="00126D05" w:rsidRPr="00EE47B8" w:rsidRDefault="00126D05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onomatopoeia</w:t>
            </w:r>
          </w:p>
          <w:p w:rsidR="00464D1E" w:rsidRPr="00464D1E" w:rsidRDefault="00464D1E" w:rsidP="00464D1E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7030A0"/>
                <w:kern w:val="24"/>
                <w:sz w:val="20"/>
                <w:szCs w:val="20"/>
              </w:rPr>
              <w:t xml:space="preserve">adverbial </w:t>
            </w:r>
          </w:p>
        </w:tc>
        <w:tc>
          <w:tcPr>
            <w:tcW w:w="3969" w:type="dxa"/>
          </w:tcPr>
          <w:p w:rsidR="00126D05" w:rsidRPr="00D94A86" w:rsidRDefault="00126D05" w:rsidP="00EC4ED0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EC4ED0" w:rsidTr="005A3526">
        <w:tc>
          <w:tcPr>
            <w:tcW w:w="1816" w:type="dxa"/>
          </w:tcPr>
          <w:p w:rsidR="00EC4ED0" w:rsidRDefault="00EC4ED0" w:rsidP="00EC4ED0">
            <w:r w:rsidRPr="0063753A"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>Character</w:t>
            </w:r>
          </w:p>
        </w:tc>
        <w:tc>
          <w:tcPr>
            <w:tcW w:w="5096" w:type="dxa"/>
          </w:tcPr>
          <w:p w:rsidR="00EC4ED0" w:rsidRPr="00D94A86" w:rsidRDefault="00EC4ED0" w:rsidP="00EC4ED0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Maintain the sense of the character throughout the story using description, including similes and what the character says</w:t>
            </w:r>
          </w:p>
        </w:tc>
        <w:tc>
          <w:tcPr>
            <w:tcW w:w="3969" w:type="dxa"/>
          </w:tcPr>
          <w:p w:rsidR="00EC4ED0" w:rsidRPr="00EE47B8" w:rsidRDefault="00080F3F" w:rsidP="00EC4ED0">
            <w:pP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Use dialogue and reactions from other characters to make characters more interesting.</w:t>
            </w:r>
          </w:p>
          <w:p w:rsidR="00080F3F" w:rsidRPr="00EE47B8" w:rsidRDefault="00080F3F" w:rsidP="00EC4ED0">
            <w:pP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</w:pPr>
          </w:p>
          <w:p w:rsidR="00080F3F" w:rsidRPr="00EC4ED0" w:rsidRDefault="00080F3F" w:rsidP="00EC4ED0">
            <w:pP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EE47B8"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Recognise that a combination of good adjectives, similes and metaphors may help create a powerful image of a character.</w:t>
            </w:r>
          </w:p>
        </w:tc>
      </w:tr>
      <w:tr w:rsidR="00EC4ED0" w:rsidTr="005A3526">
        <w:tc>
          <w:tcPr>
            <w:tcW w:w="1816" w:type="dxa"/>
          </w:tcPr>
          <w:p w:rsidR="00EC4ED0" w:rsidRDefault="00EC4ED0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Setting</w:t>
            </w:r>
          </w:p>
        </w:tc>
        <w:tc>
          <w:tcPr>
            <w:tcW w:w="5096" w:type="dxa"/>
          </w:tcPr>
          <w:p w:rsidR="00EC4ED0" w:rsidRPr="00D94A86" w:rsidRDefault="00EC4ED0" w:rsidP="00EC4ED0">
            <w:pPr>
              <w:textAlignment w:val="baseline"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D94A86">
              <w:rPr>
                <w:rFonts w:ascii="Comic Sans MS" w:hAnsi="Comic Sans MS" w:cs="Arial"/>
                <w:kern w:val="24"/>
                <w:sz w:val="20"/>
                <w:szCs w:val="20"/>
              </w:rPr>
              <w:t>Describe the setting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 xml:space="preserve"> using more ambitious adjectives and similes</w:t>
            </w:r>
          </w:p>
        </w:tc>
        <w:tc>
          <w:tcPr>
            <w:tcW w:w="3969" w:type="dxa"/>
          </w:tcPr>
          <w:p w:rsidR="00EC4ED0" w:rsidRPr="00D94A86" w:rsidRDefault="00EC4ED0" w:rsidP="00EC4ED0">
            <w:pPr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</w:p>
        </w:tc>
      </w:tr>
      <w:tr w:rsidR="00EC4ED0" w:rsidTr="005A3526">
        <w:tc>
          <w:tcPr>
            <w:tcW w:w="1816" w:type="dxa"/>
          </w:tcPr>
          <w:p w:rsidR="00EC4ED0" w:rsidRDefault="00EC4ED0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Plot</w:t>
            </w:r>
          </w:p>
        </w:tc>
        <w:tc>
          <w:tcPr>
            <w:tcW w:w="5096" w:type="dxa"/>
          </w:tcPr>
          <w:p w:rsidR="00EC4ED0" w:rsidRPr="00D94A86" w:rsidRDefault="00EC4ED0" w:rsidP="00EC4ED0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hAnsi="Comic Sans MS" w:cs="Arial"/>
                <w:kern w:val="24"/>
                <w:sz w:val="20"/>
                <w:szCs w:val="20"/>
              </w:rPr>
              <w:t xml:space="preserve">Develop the plot </w:t>
            </w:r>
            <w:r w:rsidRPr="00D94A86"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  <w:t>using a story mountain starting a new paragraph for each section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EC4ED0" w:rsidRPr="00D94A86" w:rsidRDefault="00EC4ED0" w:rsidP="00EC4ED0">
            <w:pPr>
              <w:textAlignment w:val="baseline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  <w:tr w:rsidR="00EC4ED0" w:rsidTr="005A3526">
        <w:tc>
          <w:tcPr>
            <w:tcW w:w="1816" w:type="dxa"/>
          </w:tcPr>
          <w:p w:rsidR="00EC4ED0" w:rsidRDefault="00EC4ED0" w:rsidP="00EC4ED0">
            <w:r w:rsidRPr="00D94A86">
              <w:rPr>
                <w:rFonts w:ascii="Comic Sans MS" w:hAnsi="Comic Sans MS"/>
                <w:b/>
                <w:sz w:val="20"/>
                <w:szCs w:val="20"/>
              </w:rPr>
              <w:t>Non Fiction</w:t>
            </w:r>
          </w:p>
        </w:tc>
        <w:tc>
          <w:tcPr>
            <w:tcW w:w="5096" w:type="dxa"/>
          </w:tcPr>
          <w:p w:rsidR="00EC4ED0" w:rsidRPr="00EC4ED0" w:rsidRDefault="00EC4ED0" w:rsidP="00EC4ED0">
            <w:pPr>
              <w:textAlignment w:val="baseline"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Organise the structure of non-fiction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writing so that it sustains an appropriate layout</w:t>
            </w:r>
          </w:p>
        </w:tc>
        <w:tc>
          <w:tcPr>
            <w:tcW w:w="3969" w:type="dxa"/>
          </w:tcPr>
          <w:p w:rsidR="00D9439C" w:rsidRPr="00EC4ED0" w:rsidRDefault="00D9439C" w:rsidP="00EC4ED0">
            <w:pPr>
              <w:framePr w:hSpace="180" w:wrap="around" w:vAnchor="text" w:hAnchor="text" w:xAlign="center" w:y="1"/>
              <w:suppressOverlap/>
              <w:rPr>
                <w:rFonts w:ascii="Comic Sans MS" w:hAnsi="Comic Sans MS" w:cs="Arial"/>
                <w:color w:val="FF0000"/>
                <w:kern w:val="24"/>
                <w:sz w:val="20"/>
                <w:szCs w:val="20"/>
              </w:rPr>
            </w:pPr>
          </w:p>
        </w:tc>
      </w:tr>
      <w:tr w:rsidR="00D9439C" w:rsidTr="005A3526">
        <w:tc>
          <w:tcPr>
            <w:tcW w:w="10881" w:type="dxa"/>
            <w:gridSpan w:val="3"/>
          </w:tcPr>
          <w:p w:rsidR="00D9439C" w:rsidRPr="00D94A86" w:rsidRDefault="00D9439C" w:rsidP="00D9439C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D9439C" w:rsidTr="005A3526">
        <w:tc>
          <w:tcPr>
            <w:tcW w:w="1816" w:type="dxa"/>
          </w:tcPr>
          <w:p w:rsidR="00D9439C" w:rsidRPr="00D94A86" w:rsidRDefault="00D9439C" w:rsidP="00D9439C">
            <w:pP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5096" w:type="dxa"/>
          </w:tcPr>
          <w:p w:rsidR="00D9439C" w:rsidRDefault="00D9439C" w:rsidP="00D9439C"/>
        </w:tc>
        <w:tc>
          <w:tcPr>
            <w:tcW w:w="3969" w:type="dxa"/>
          </w:tcPr>
          <w:p w:rsidR="00D9439C" w:rsidRDefault="00D9439C" w:rsidP="00D9439C"/>
        </w:tc>
      </w:tr>
      <w:tr w:rsidR="00D9439C" w:rsidTr="005A3526">
        <w:tc>
          <w:tcPr>
            <w:tcW w:w="1816" w:type="dxa"/>
          </w:tcPr>
          <w:p w:rsidR="00D9439C" w:rsidRDefault="00D9439C" w:rsidP="00D9439C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EVALUATE and EDIT</w:t>
            </w:r>
          </w:p>
        </w:tc>
        <w:tc>
          <w:tcPr>
            <w:tcW w:w="5096" w:type="dxa"/>
          </w:tcPr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Peer assess using key success criteria based upon examples of ‘good’ studied</w:t>
            </w:r>
          </w:p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Self-assess using key success criteria based upon examples of ‘good’ studied</w:t>
            </w:r>
          </w:p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se appropriate intonation  and control the tone and volume so that the meaning is clear when reading writing aloud</w:t>
            </w:r>
          </w:p>
        </w:tc>
        <w:tc>
          <w:tcPr>
            <w:tcW w:w="3969" w:type="dxa"/>
          </w:tcPr>
          <w:p w:rsidR="00D9439C" w:rsidRPr="00D9439C" w:rsidRDefault="00080F3F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EE47B8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Check to see if there are any sentences that can be re-organised so as to give writing a greater impact</w:t>
            </w:r>
          </w:p>
        </w:tc>
      </w:tr>
      <w:tr w:rsidR="00D9439C" w:rsidTr="005A3526">
        <w:tc>
          <w:tcPr>
            <w:tcW w:w="1816" w:type="dxa"/>
          </w:tcPr>
          <w:p w:rsidR="00D9439C" w:rsidRDefault="00D9439C" w:rsidP="00D9439C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HANDWRITING</w:t>
            </w:r>
          </w:p>
        </w:tc>
        <w:tc>
          <w:tcPr>
            <w:tcW w:w="5096" w:type="dxa"/>
          </w:tcPr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Write ensuring that the down strokes of letters are parallel and equidistant; ascenders and descenders </w:t>
            </w: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should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not touch</w:t>
            </w:r>
          </w:p>
        </w:tc>
        <w:tc>
          <w:tcPr>
            <w:tcW w:w="3969" w:type="dxa"/>
          </w:tcPr>
          <w:p w:rsidR="00D9439C" w:rsidRPr="00D94A86" w:rsidRDefault="00D9439C" w:rsidP="00D9439C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80F3F"/>
    <w:rsid w:val="000D3D6C"/>
    <w:rsid w:val="00126D05"/>
    <w:rsid w:val="002E5193"/>
    <w:rsid w:val="00300792"/>
    <w:rsid w:val="00464D1E"/>
    <w:rsid w:val="00550820"/>
    <w:rsid w:val="00565D64"/>
    <w:rsid w:val="005A3526"/>
    <w:rsid w:val="006E6DFA"/>
    <w:rsid w:val="0097387E"/>
    <w:rsid w:val="00A423D4"/>
    <w:rsid w:val="00A97322"/>
    <w:rsid w:val="00C13100"/>
    <w:rsid w:val="00D9439C"/>
    <w:rsid w:val="00EA74A3"/>
    <w:rsid w:val="00EC4ED0"/>
    <w:rsid w:val="00EE47B8"/>
    <w:rsid w:val="00F12A9B"/>
    <w:rsid w:val="00F853E5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70222-8595-4C3D-A884-C2E82ED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Kantele Hickingbotham</dc:creator>
  <cp:keywords/>
  <dc:description/>
  <cp:lastModifiedBy>K Butler New</cp:lastModifiedBy>
  <cp:revision>2</cp:revision>
  <cp:lastPrinted>2015-02-03T15:35:00Z</cp:lastPrinted>
  <dcterms:created xsi:type="dcterms:W3CDTF">2016-09-12T09:08:00Z</dcterms:created>
  <dcterms:modified xsi:type="dcterms:W3CDTF">2016-09-12T09:08:00Z</dcterms:modified>
</cp:coreProperties>
</file>